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52F9" w14:textId="32666A0A" w:rsidR="00F1475F" w:rsidRPr="00F1475F" w:rsidRDefault="00E51FF4" w:rsidP="004538E0">
      <w:pPr>
        <w:spacing w:line="480" w:lineRule="auto"/>
        <w:rPr>
          <w:sz w:val="24"/>
          <w:szCs w:val="24"/>
          <w:lang w:val="en-US"/>
        </w:rPr>
      </w:pPr>
      <w:r w:rsidRPr="004538E0">
        <w:rPr>
          <w:b/>
          <w:bCs/>
          <w:sz w:val="24"/>
          <w:szCs w:val="24"/>
          <w:lang w:val="en-US"/>
        </w:rPr>
        <w:t xml:space="preserve">From: </w:t>
      </w:r>
      <w:r w:rsidR="00F1475F" w:rsidRPr="00F1475F">
        <w:rPr>
          <w:b/>
          <w:bCs/>
          <w:sz w:val="24"/>
          <w:szCs w:val="24"/>
          <w:highlight w:val="yellow"/>
          <w:lang w:val="en-US"/>
        </w:rPr>
        <w:t xml:space="preserve">[Your </w:t>
      </w:r>
      <w:proofErr w:type="spellStart"/>
      <w:r w:rsidR="00F1475F" w:rsidRPr="00F1475F">
        <w:rPr>
          <w:b/>
          <w:bCs/>
          <w:sz w:val="24"/>
          <w:szCs w:val="24"/>
          <w:highlight w:val="yellow"/>
          <w:lang w:val="en-US"/>
        </w:rPr>
        <w:t>Organisation</w:t>
      </w:r>
      <w:proofErr w:type="spellEnd"/>
      <w:r w:rsidR="00F1475F" w:rsidRPr="00F1475F">
        <w:rPr>
          <w:b/>
          <w:bCs/>
          <w:sz w:val="24"/>
          <w:szCs w:val="24"/>
          <w:highlight w:val="yellow"/>
          <w:lang w:val="en-US"/>
        </w:rPr>
        <w:t>/Community Name]</w:t>
      </w:r>
      <w:r w:rsidR="00F1475F" w:rsidRPr="00F1475F">
        <w:rPr>
          <w:sz w:val="24"/>
          <w:szCs w:val="24"/>
          <w:highlight w:val="yellow"/>
          <w:lang w:val="en-US"/>
        </w:rPr>
        <w:br/>
        <w:t>[Your Address]</w:t>
      </w:r>
      <w:r w:rsidR="00F1475F" w:rsidRPr="00F1475F">
        <w:rPr>
          <w:sz w:val="24"/>
          <w:szCs w:val="24"/>
          <w:highlight w:val="yellow"/>
          <w:lang w:val="en-US"/>
        </w:rPr>
        <w:br/>
        <w:t>[City, Province]</w:t>
      </w:r>
      <w:r w:rsidR="00F1475F" w:rsidRPr="00F1475F">
        <w:rPr>
          <w:sz w:val="24"/>
          <w:szCs w:val="24"/>
          <w:highlight w:val="yellow"/>
          <w:lang w:val="en-US"/>
        </w:rPr>
        <w:br/>
        <w:t>[Date]</w:t>
      </w:r>
    </w:p>
    <w:p w14:paraId="00980229" w14:textId="77777777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b/>
          <w:bCs/>
          <w:sz w:val="24"/>
          <w:szCs w:val="24"/>
          <w:lang w:val="en-US"/>
        </w:rPr>
        <w:t>To:</w:t>
      </w:r>
      <w:r w:rsidRPr="00F1475F">
        <w:rPr>
          <w:sz w:val="24"/>
          <w:szCs w:val="24"/>
          <w:lang w:val="en-US"/>
        </w:rPr>
        <w:br/>
        <w:t xml:space="preserve">Hon. [Full Name], Minister of Basic Education </w:t>
      </w:r>
      <w:r w:rsidRPr="00F1475F">
        <w:rPr>
          <w:i/>
          <w:iCs/>
          <w:sz w:val="24"/>
          <w:szCs w:val="24"/>
          <w:lang w:val="en-US"/>
        </w:rPr>
        <w:t>(or Representative)</w:t>
      </w:r>
      <w:r w:rsidRPr="00F1475F">
        <w:rPr>
          <w:sz w:val="24"/>
          <w:szCs w:val="24"/>
          <w:lang w:val="en-US"/>
        </w:rPr>
        <w:br/>
        <w:t xml:space="preserve">Hon. [Full Name], Minister of Health </w:t>
      </w:r>
      <w:r w:rsidRPr="00F1475F">
        <w:rPr>
          <w:i/>
          <w:iCs/>
          <w:sz w:val="24"/>
          <w:szCs w:val="24"/>
          <w:lang w:val="en-US"/>
        </w:rPr>
        <w:t>(or Representative)</w:t>
      </w:r>
      <w:r w:rsidRPr="00F1475F">
        <w:rPr>
          <w:sz w:val="24"/>
          <w:szCs w:val="24"/>
          <w:lang w:val="en-US"/>
        </w:rPr>
        <w:br/>
        <w:t>Cc:</w:t>
      </w:r>
    </w:p>
    <w:p w14:paraId="7F4BFE5E" w14:textId="77777777" w:rsidR="00DE0AFA" w:rsidRPr="004538E0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 xml:space="preserve">Members of Parliament </w:t>
      </w:r>
    </w:p>
    <w:p w14:paraId="6297A15B" w14:textId="1DE89940" w:rsidR="00F1475F" w:rsidRPr="00F1475F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Portfolio Committee on Basic Education</w:t>
      </w:r>
    </w:p>
    <w:p w14:paraId="6E15FE51" w14:textId="41BF3140" w:rsidR="00F1475F" w:rsidRPr="004538E0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Portfolio Committee on Health</w:t>
      </w:r>
    </w:p>
    <w:p w14:paraId="1DDD17CB" w14:textId="483CF458" w:rsidR="0058554F" w:rsidRPr="00F1475F" w:rsidRDefault="0058554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4538E0">
        <w:rPr>
          <w:sz w:val="24"/>
          <w:szCs w:val="24"/>
          <w:lang w:val="en-US"/>
        </w:rPr>
        <w:t>National Council of Provinces</w:t>
      </w:r>
    </w:p>
    <w:p w14:paraId="5CCA620F" w14:textId="77777777" w:rsidR="00F1475F" w:rsidRPr="00F1475F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Members of the Provincial Executive for Education</w:t>
      </w:r>
    </w:p>
    <w:p w14:paraId="5B20C45F" w14:textId="77777777" w:rsidR="00F1475F" w:rsidRPr="00F1475F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Members of the Provincial Executive for Health</w:t>
      </w:r>
    </w:p>
    <w:p w14:paraId="131A5212" w14:textId="71C0A9B3" w:rsidR="00F1475F" w:rsidRPr="004538E0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Members of the Provincial Legislature</w:t>
      </w:r>
    </w:p>
    <w:p w14:paraId="3454992C" w14:textId="77777777" w:rsidR="00EB2D8C" w:rsidRPr="00F1475F" w:rsidRDefault="00EB2D8C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Members of the Provincial Legislature (Education &amp; Health Committees)</w:t>
      </w:r>
    </w:p>
    <w:p w14:paraId="73CB430B" w14:textId="77777777" w:rsidR="00F1475F" w:rsidRPr="00F1475F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 xml:space="preserve">Local Ward </w:t>
      </w:r>
      <w:proofErr w:type="spellStart"/>
      <w:r w:rsidRPr="00F1475F">
        <w:rPr>
          <w:sz w:val="24"/>
          <w:szCs w:val="24"/>
          <w:lang w:val="en-US"/>
        </w:rPr>
        <w:t>Councillors</w:t>
      </w:r>
      <w:proofErr w:type="spellEnd"/>
    </w:p>
    <w:p w14:paraId="57D7FA46" w14:textId="77777777" w:rsidR="00F1475F" w:rsidRPr="00F1475F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Head of Department, Provincial Education Department</w:t>
      </w:r>
    </w:p>
    <w:p w14:paraId="13A9443F" w14:textId="77777777" w:rsidR="00F1475F" w:rsidRPr="00F1475F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Head of Department, Provincial Health Department</w:t>
      </w:r>
    </w:p>
    <w:p w14:paraId="5FABDF2E" w14:textId="77777777" w:rsidR="00F1475F" w:rsidRPr="00F1475F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lastRenderedPageBreak/>
        <w:t>School Governing Body Chairs (All public schools in [area])</w:t>
      </w:r>
    </w:p>
    <w:p w14:paraId="5F9DCDB0" w14:textId="77777777" w:rsidR="00F1475F" w:rsidRPr="00F1475F" w:rsidRDefault="00F1475F" w:rsidP="004538E0">
      <w:pPr>
        <w:numPr>
          <w:ilvl w:val="0"/>
          <w:numId w:val="1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Principals/Heads of Schools in [area]</w:t>
      </w:r>
    </w:p>
    <w:p w14:paraId="43E8BAF2" w14:textId="55E63D17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</w:p>
    <w:p w14:paraId="1F034F86" w14:textId="0F0AA58B" w:rsidR="00FF7E8C" w:rsidRPr="000C5E11" w:rsidRDefault="00F1475F" w:rsidP="00FF7E8C">
      <w:pPr>
        <w:spacing w:line="480" w:lineRule="auto"/>
        <w:rPr>
          <w:sz w:val="24"/>
          <w:szCs w:val="24"/>
        </w:rPr>
      </w:pPr>
      <w:r w:rsidRPr="00F1475F">
        <w:rPr>
          <w:b/>
          <w:bCs/>
          <w:sz w:val="24"/>
          <w:szCs w:val="24"/>
          <w:lang w:val="en-US"/>
        </w:rPr>
        <w:t>Subject:</w:t>
      </w:r>
      <w:r w:rsidRPr="00F1475F">
        <w:rPr>
          <w:sz w:val="24"/>
          <w:szCs w:val="24"/>
          <w:lang w:val="en-US"/>
        </w:rPr>
        <w:t xml:space="preserve"> Invitation to Public-Initiated Consultation on Draft Admission of Learners to Public Schools Regulations (Notice 3415 of 2025)</w:t>
      </w:r>
      <w:r w:rsidR="00FF7E8C" w:rsidRPr="00FF7E8C">
        <w:rPr>
          <w:sz w:val="24"/>
          <w:szCs w:val="24"/>
        </w:rPr>
        <w:t xml:space="preserve"> </w:t>
      </w:r>
      <w:r w:rsidR="00FF7E8C" w:rsidRPr="000C5E11">
        <w:rPr>
          <w:sz w:val="24"/>
          <w:szCs w:val="24"/>
        </w:rPr>
        <w:t>Government Gazette No. 53119-Published 6 August 2025.</w:t>
      </w:r>
    </w:p>
    <w:p w14:paraId="58FB9487" w14:textId="77777777" w:rsidR="00FF7E8C" w:rsidRDefault="00FF7E8C" w:rsidP="004538E0">
      <w:pPr>
        <w:spacing w:line="480" w:lineRule="auto"/>
        <w:rPr>
          <w:sz w:val="24"/>
          <w:szCs w:val="24"/>
          <w:lang w:val="en-US"/>
        </w:rPr>
      </w:pPr>
    </w:p>
    <w:p w14:paraId="2CF9EC34" w14:textId="41F46CB8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 xml:space="preserve">Dear </w:t>
      </w:r>
      <w:r w:rsidR="00850CAE" w:rsidRPr="004538E0">
        <w:rPr>
          <w:sz w:val="24"/>
          <w:szCs w:val="24"/>
          <w:lang w:val="en-US"/>
        </w:rPr>
        <w:t>Public Representative</w:t>
      </w:r>
      <w:r w:rsidRPr="00F1475F">
        <w:rPr>
          <w:sz w:val="24"/>
          <w:szCs w:val="24"/>
          <w:lang w:val="en-US"/>
        </w:rPr>
        <w:t>,</w:t>
      </w:r>
    </w:p>
    <w:p w14:paraId="0AE75798" w14:textId="11840210" w:rsidR="00F1475F" w:rsidRPr="00F1475F" w:rsidRDefault="00850CAE" w:rsidP="004538E0">
      <w:pPr>
        <w:spacing w:line="480" w:lineRule="auto"/>
        <w:rPr>
          <w:sz w:val="24"/>
          <w:szCs w:val="24"/>
          <w:lang w:val="en-US"/>
        </w:rPr>
      </w:pPr>
      <w:r w:rsidRPr="004538E0">
        <w:rPr>
          <w:sz w:val="24"/>
          <w:szCs w:val="24"/>
          <w:lang w:val="en-US"/>
        </w:rPr>
        <w:t xml:space="preserve">On behalf </w:t>
      </w:r>
      <w:r w:rsidR="006801A9" w:rsidRPr="004538E0">
        <w:rPr>
          <w:sz w:val="24"/>
          <w:szCs w:val="24"/>
          <w:lang w:val="en-US"/>
        </w:rPr>
        <w:t>of</w:t>
      </w:r>
      <w:r w:rsidR="00F1475F" w:rsidRPr="00F1475F">
        <w:rPr>
          <w:sz w:val="24"/>
          <w:szCs w:val="24"/>
          <w:lang w:val="en-US"/>
        </w:rPr>
        <w:t xml:space="preserve"> community members, parents, educators, and concerned citizens, </w:t>
      </w:r>
      <w:r w:rsidR="006801A9" w:rsidRPr="004538E0">
        <w:rPr>
          <w:sz w:val="24"/>
          <w:szCs w:val="24"/>
          <w:lang w:val="en-US"/>
        </w:rPr>
        <w:t xml:space="preserve">I </w:t>
      </w:r>
      <w:r w:rsidR="00F1475F" w:rsidRPr="00F1475F">
        <w:rPr>
          <w:sz w:val="24"/>
          <w:szCs w:val="24"/>
          <w:lang w:val="en-US"/>
        </w:rPr>
        <w:t xml:space="preserve">hereby extend an official invitation to you to attend and participate in a </w:t>
      </w:r>
      <w:r w:rsidR="00F1475F" w:rsidRPr="00F1475F">
        <w:rPr>
          <w:b/>
          <w:bCs/>
          <w:sz w:val="24"/>
          <w:szCs w:val="24"/>
          <w:lang w:val="en-US"/>
        </w:rPr>
        <w:t>Public-Initiated Consultation Meeting</w:t>
      </w:r>
      <w:r w:rsidR="00F1475F" w:rsidRPr="00F1475F">
        <w:rPr>
          <w:sz w:val="24"/>
          <w:szCs w:val="24"/>
          <w:lang w:val="en-US"/>
        </w:rPr>
        <w:t xml:space="preserve"> on the proposed </w:t>
      </w:r>
      <w:r w:rsidR="00F1475F" w:rsidRPr="00F1475F">
        <w:rPr>
          <w:i/>
          <w:iCs/>
          <w:sz w:val="24"/>
          <w:szCs w:val="24"/>
          <w:lang w:val="en-US"/>
        </w:rPr>
        <w:t>Admission of Learners to Public Schools Regulations</w:t>
      </w:r>
      <w:r w:rsidR="00F1475F" w:rsidRPr="00F1475F">
        <w:rPr>
          <w:sz w:val="24"/>
          <w:szCs w:val="24"/>
          <w:lang w:val="en-US"/>
        </w:rPr>
        <w:t xml:space="preserve"> published under Notice 3415 of 2025.</w:t>
      </w:r>
    </w:p>
    <w:p w14:paraId="509AF67E" w14:textId="77777777" w:rsidR="004D1821" w:rsidRDefault="004D1821" w:rsidP="004538E0">
      <w:pPr>
        <w:spacing w:line="480" w:lineRule="auto"/>
        <w:rPr>
          <w:sz w:val="24"/>
          <w:szCs w:val="24"/>
          <w:lang w:val="en-US"/>
        </w:rPr>
      </w:pPr>
    </w:p>
    <w:p w14:paraId="68180762" w14:textId="4EA2A4D9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The purpose of this meeting is to:</w:t>
      </w:r>
    </w:p>
    <w:p w14:paraId="7CE01809" w14:textId="77777777" w:rsidR="00F1475F" w:rsidRPr="00F1475F" w:rsidRDefault="00F1475F" w:rsidP="004538E0">
      <w:pPr>
        <w:numPr>
          <w:ilvl w:val="0"/>
          <w:numId w:val="2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 xml:space="preserve">Facilitate </w:t>
      </w:r>
      <w:r w:rsidRPr="00F1475F">
        <w:rPr>
          <w:b/>
          <w:bCs/>
          <w:sz w:val="24"/>
          <w:szCs w:val="24"/>
          <w:lang w:val="en-US"/>
        </w:rPr>
        <w:t>inclusive, accessible, and multilingual</w:t>
      </w:r>
      <w:r w:rsidRPr="00F1475F">
        <w:rPr>
          <w:sz w:val="24"/>
          <w:szCs w:val="24"/>
          <w:lang w:val="en-US"/>
        </w:rPr>
        <w:t xml:space="preserve"> engagement </w:t>
      </w:r>
      <w:proofErr w:type="gramStart"/>
      <w:r w:rsidRPr="00F1475F">
        <w:rPr>
          <w:sz w:val="24"/>
          <w:szCs w:val="24"/>
          <w:lang w:val="en-US"/>
        </w:rPr>
        <w:t>on</w:t>
      </w:r>
      <w:proofErr w:type="gramEnd"/>
      <w:r w:rsidRPr="00F1475F">
        <w:rPr>
          <w:sz w:val="24"/>
          <w:szCs w:val="24"/>
          <w:lang w:val="en-US"/>
        </w:rPr>
        <w:t xml:space="preserve"> the proposed regulations.</w:t>
      </w:r>
    </w:p>
    <w:p w14:paraId="3C06FE84" w14:textId="79D6889F" w:rsidR="00F1475F" w:rsidRPr="00F1475F" w:rsidRDefault="00F1475F" w:rsidP="004538E0">
      <w:pPr>
        <w:numPr>
          <w:ilvl w:val="0"/>
          <w:numId w:val="2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Provide a platform for members of the public — including parents, learners, educators, faith leaders, cultural representatives, healthcare practitioners, and disability rights advocates</w:t>
      </w:r>
      <w:r w:rsidR="0022165B" w:rsidRPr="004538E0">
        <w:rPr>
          <w:sz w:val="24"/>
          <w:szCs w:val="24"/>
          <w:lang w:val="en-US"/>
        </w:rPr>
        <w:t xml:space="preserve">, </w:t>
      </w:r>
      <w:r w:rsidRPr="00F1475F">
        <w:rPr>
          <w:sz w:val="24"/>
          <w:szCs w:val="24"/>
          <w:lang w:val="en-US"/>
        </w:rPr>
        <w:t>to present their views in person.</w:t>
      </w:r>
    </w:p>
    <w:p w14:paraId="4686B335" w14:textId="6162D39D" w:rsidR="003D69DD" w:rsidRPr="004538E0" w:rsidRDefault="003D69DD" w:rsidP="004538E0">
      <w:pPr>
        <w:numPr>
          <w:ilvl w:val="0"/>
          <w:numId w:val="2"/>
        </w:num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lastRenderedPageBreak/>
        <w:t>Ensure that the perspectives of all stakeholders, particularly those most affected by the regulations, are heard before the close of the public comment period.</w:t>
      </w:r>
      <w:r w:rsidRPr="004538E0">
        <w:rPr>
          <w:sz w:val="24"/>
          <w:szCs w:val="24"/>
          <w:lang w:val="en-US"/>
        </w:rPr>
        <w:t xml:space="preserve"> The primary purpose of the consultation being to ensure that as the people’s representatives you will be able to gather the relevant information to ensure that our voice</w:t>
      </w:r>
      <w:r w:rsidR="000D79B3" w:rsidRPr="004538E0">
        <w:rPr>
          <w:sz w:val="24"/>
          <w:szCs w:val="24"/>
          <w:lang w:val="en-US"/>
        </w:rPr>
        <w:t>,</w:t>
      </w:r>
      <w:r w:rsidRPr="004538E0">
        <w:rPr>
          <w:sz w:val="24"/>
          <w:szCs w:val="24"/>
          <w:lang w:val="en-US"/>
        </w:rPr>
        <w:t xml:space="preserve"> as the people and our interests find expression at local, provincial and national level.  </w:t>
      </w:r>
    </w:p>
    <w:p w14:paraId="3D1705F7" w14:textId="77777777" w:rsidR="00023DA8" w:rsidRPr="00F1475F" w:rsidRDefault="00023DA8" w:rsidP="004538E0">
      <w:pPr>
        <w:spacing w:line="480" w:lineRule="auto"/>
        <w:ind w:left="720"/>
        <w:rPr>
          <w:sz w:val="24"/>
          <w:szCs w:val="24"/>
          <w:lang w:val="en-US"/>
        </w:rPr>
      </w:pPr>
    </w:p>
    <w:p w14:paraId="19FDB349" w14:textId="518181A9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b/>
          <w:bCs/>
          <w:sz w:val="24"/>
          <w:szCs w:val="24"/>
          <w:lang w:val="en-US"/>
        </w:rPr>
        <w:t>Event Details:</w:t>
      </w:r>
    </w:p>
    <w:p w14:paraId="34D3AB99" w14:textId="657B2413" w:rsidR="00F1475F" w:rsidRPr="00F1475F" w:rsidRDefault="00F1475F" w:rsidP="004538E0">
      <w:pPr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F1475F">
        <w:rPr>
          <w:b/>
          <w:bCs/>
          <w:sz w:val="24"/>
          <w:szCs w:val="24"/>
          <w:lang w:val="en-US"/>
        </w:rPr>
        <w:t>Date:</w:t>
      </w:r>
      <w:r w:rsidRPr="00F1475F">
        <w:rPr>
          <w:sz w:val="24"/>
          <w:szCs w:val="24"/>
          <w:lang w:val="en-US"/>
        </w:rPr>
        <w:t xml:space="preserve"> </w:t>
      </w:r>
    </w:p>
    <w:p w14:paraId="376AC946" w14:textId="54765471" w:rsidR="00F1475F" w:rsidRPr="00F1475F" w:rsidRDefault="00F1475F" w:rsidP="004538E0">
      <w:pPr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F1475F">
        <w:rPr>
          <w:b/>
          <w:bCs/>
          <w:sz w:val="24"/>
          <w:szCs w:val="24"/>
          <w:lang w:val="en-US"/>
        </w:rPr>
        <w:t>Time:</w:t>
      </w:r>
      <w:r w:rsidRPr="00F1475F">
        <w:rPr>
          <w:sz w:val="24"/>
          <w:szCs w:val="24"/>
          <w:lang w:val="en-US"/>
        </w:rPr>
        <w:t xml:space="preserve"> </w:t>
      </w:r>
    </w:p>
    <w:p w14:paraId="16B86138" w14:textId="0F645294" w:rsidR="00F1475F" w:rsidRPr="00F1475F" w:rsidRDefault="00F1475F" w:rsidP="004538E0">
      <w:pPr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F1475F">
        <w:rPr>
          <w:b/>
          <w:bCs/>
          <w:sz w:val="24"/>
          <w:szCs w:val="24"/>
          <w:lang w:val="en-US"/>
        </w:rPr>
        <w:t>Venue:</w:t>
      </w:r>
    </w:p>
    <w:p w14:paraId="040CB7CA" w14:textId="77777777" w:rsidR="000D79B3" w:rsidRPr="004538E0" w:rsidRDefault="00F1475F" w:rsidP="004538E0">
      <w:pPr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F1475F">
        <w:rPr>
          <w:b/>
          <w:bCs/>
          <w:sz w:val="24"/>
          <w:szCs w:val="24"/>
          <w:lang w:val="en-US"/>
        </w:rPr>
        <w:t>Host:</w:t>
      </w:r>
      <w:r w:rsidRPr="00F1475F">
        <w:rPr>
          <w:sz w:val="24"/>
          <w:szCs w:val="24"/>
          <w:lang w:val="en-US"/>
        </w:rPr>
        <w:t xml:space="preserve"> </w:t>
      </w:r>
    </w:p>
    <w:p w14:paraId="67012A58" w14:textId="77777777" w:rsidR="004D1821" w:rsidRDefault="004D1821" w:rsidP="004538E0">
      <w:pPr>
        <w:spacing w:line="480" w:lineRule="auto"/>
        <w:rPr>
          <w:sz w:val="24"/>
          <w:szCs w:val="24"/>
          <w:lang w:val="en-US"/>
        </w:rPr>
      </w:pPr>
    </w:p>
    <w:p w14:paraId="67563CD5" w14:textId="63EF1B8F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We believe this engagement is vital given the broad public interest and the legal, ethical, and constitutional implications of certain provisions in the regulations</w:t>
      </w:r>
      <w:r w:rsidR="00A51C30" w:rsidRPr="004538E0">
        <w:rPr>
          <w:sz w:val="24"/>
          <w:szCs w:val="24"/>
          <w:lang w:val="en-US"/>
        </w:rPr>
        <w:t>,</w:t>
      </w:r>
      <w:r w:rsidRPr="00F1475F">
        <w:rPr>
          <w:sz w:val="24"/>
          <w:szCs w:val="24"/>
          <w:lang w:val="en-US"/>
        </w:rPr>
        <w:t xml:space="preserve"> particularly the “no </w:t>
      </w:r>
      <w:proofErr w:type="spellStart"/>
      <w:r w:rsidRPr="00F1475F">
        <w:rPr>
          <w:sz w:val="24"/>
          <w:szCs w:val="24"/>
          <w:lang w:val="en-US"/>
        </w:rPr>
        <w:t>immunisation</w:t>
      </w:r>
      <w:proofErr w:type="spellEnd"/>
      <w:r w:rsidRPr="00F1475F">
        <w:rPr>
          <w:sz w:val="24"/>
          <w:szCs w:val="24"/>
          <w:lang w:val="en-US"/>
        </w:rPr>
        <w:t>, no admission” rule and its potential conflict with other sections of the regulations that protect against unfair discrimination and ensure inclusive access to education.</w:t>
      </w:r>
    </w:p>
    <w:p w14:paraId="72689E54" w14:textId="77777777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lastRenderedPageBreak/>
        <w:t xml:space="preserve">Your participation will help promote the constitutional values of </w:t>
      </w:r>
      <w:r w:rsidRPr="00F1475F">
        <w:rPr>
          <w:b/>
          <w:bCs/>
          <w:sz w:val="24"/>
          <w:szCs w:val="24"/>
          <w:lang w:val="en-US"/>
        </w:rPr>
        <w:t>public participation</w:t>
      </w:r>
      <w:r w:rsidRPr="00F1475F">
        <w:rPr>
          <w:sz w:val="24"/>
          <w:szCs w:val="24"/>
          <w:lang w:val="en-US"/>
        </w:rPr>
        <w:t xml:space="preserve">, </w:t>
      </w:r>
      <w:r w:rsidRPr="00F1475F">
        <w:rPr>
          <w:b/>
          <w:bCs/>
          <w:sz w:val="24"/>
          <w:szCs w:val="24"/>
          <w:lang w:val="en-US"/>
        </w:rPr>
        <w:t>transparency</w:t>
      </w:r>
      <w:r w:rsidRPr="00F1475F">
        <w:rPr>
          <w:sz w:val="24"/>
          <w:szCs w:val="24"/>
          <w:lang w:val="en-US"/>
        </w:rPr>
        <w:t xml:space="preserve">, and </w:t>
      </w:r>
      <w:r w:rsidRPr="00F1475F">
        <w:rPr>
          <w:b/>
          <w:bCs/>
          <w:sz w:val="24"/>
          <w:szCs w:val="24"/>
          <w:lang w:val="en-US"/>
        </w:rPr>
        <w:t>accountability</w:t>
      </w:r>
      <w:r w:rsidRPr="00F1475F">
        <w:rPr>
          <w:sz w:val="24"/>
          <w:szCs w:val="24"/>
          <w:lang w:val="en-US"/>
        </w:rPr>
        <w:t xml:space="preserve"> in the law-making process, while ensuring that the rights and concerns of all communities are </w:t>
      </w:r>
      <w:proofErr w:type="gramStart"/>
      <w:r w:rsidRPr="00F1475F">
        <w:rPr>
          <w:sz w:val="24"/>
          <w:szCs w:val="24"/>
          <w:lang w:val="en-US"/>
        </w:rPr>
        <w:t>taken into account</w:t>
      </w:r>
      <w:proofErr w:type="gramEnd"/>
      <w:r w:rsidRPr="00F1475F">
        <w:rPr>
          <w:sz w:val="24"/>
          <w:szCs w:val="24"/>
          <w:lang w:val="en-US"/>
        </w:rPr>
        <w:t>.</w:t>
      </w:r>
    </w:p>
    <w:p w14:paraId="640288F0" w14:textId="77777777" w:rsidR="004D1821" w:rsidRDefault="004D1821" w:rsidP="004538E0">
      <w:pPr>
        <w:spacing w:line="480" w:lineRule="auto"/>
        <w:rPr>
          <w:sz w:val="24"/>
          <w:szCs w:val="24"/>
          <w:lang w:val="en-US"/>
        </w:rPr>
      </w:pPr>
    </w:p>
    <w:p w14:paraId="328EEC62" w14:textId="32C2534D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 xml:space="preserve">Kindly confirm your attendance or that of your delegated representative by </w:t>
      </w:r>
      <w:r w:rsidRPr="00F1475F">
        <w:rPr>
          <w:b/>
          <w:bCs/>
          <w:sz w:val="24"/>
          <w:szCs w:val="24"/>
          <w:lang w:val="en-US"/>
        </w:rPr>
        <w:t>[RSVP date]</w:t>
      </w:r>
      <w:r w:rsidRPr="00F1475F">
        <w:rPr>
          <w:sz w:val="24"/>
          <w:szCs w:val="24"/>
          <w:lang w:val="en-US"/>
        </w:rPr>
        <w:t xml:space="preserve"> to:</w:t>
      </w:r>
      <w:r w:rsidRPr="00F1475F">
        <w:rPr>
          <w:sz w:val="24"/>
          <w:szCs w:val="24"/>
          <w:lang w:val="en-US"/>
        </w:rPr>
        <w:br/>
      </w:r>
      <w:r w:rsidRPr="00F1475F">
        <w:rPr>
          <w:sz w:val="24"/>
          <w:szCs w:val="24"/>
          <w:highlight w:val="yellow"/>
          <w:lang w:val="en-US"/>
        </w:rPr>
        <w:t>[Name] – [Phone] – [Email]</w:t>
      </w:r>
    </w:p>
    <w:p w14:paraId="189EC2EC" w14:textId="77777777" w:rsidR="004D1821" w:rsidRDefault="004D1821" w:rsidP="004538E0">
      <w:pPr>
        <w:spacing w:line="480" w:lineRule="auto"/>
        <w:rPr>
          <w:sz w:val="24"/>
          <w:szCs w:val="24"/>
          <w:lang w:val="en-US"/>
        </w:rPr>
      </w:pPr>
    </w:p>
    <w:p w14:paraId="300F4CC9" w14:textId="504C4278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We look forward to your engagement in this important democratic process.</w:t>
      </w:r>
    </w:p>
    <w:p w14:paraId="688C4A49" w14:textId="77777777" w:rsidR="004D1821" w:rsidRDefault="004D1821" w:rsidP="004538E0">
      <w:pPr>
        <w:spacing w:line="480" w:lineRule="auto"/>
        <w:rPr>
          <w:sz w:val="24"/>
          <w:szCs w:val="24"/>
          <w:lang w:val="en-US"/>
        </w:rPr>
      </w:pPr>
    </w:p>
    <w:p w14:paraId="5601850C" w14:textId="1DA89C99" w:rsidR="00F1475F" w:rsidRPr="00F1475F" w:rsidRDefault="00F1475F" w:rsidP="004538E0">
      <w:pPr>
        <w:spacing w:line="480" w:lineRule="auto"/>
        <w:rPr>
          <w:sz w:val="24"/>
          <w:szCs w:val="24"/>
          <w:lang w:val="en-US"/>
        </w:rPr>
      </w:pPr>
      <w:r w:rsidRPr="00F1475F">
        <w:rPr>
          <w:sz w:val="24"/>
          <w:szCs w:val="24"/>
          <w:lang w:val="en-US"/>
        </w:rPr>
        <w:t>Yours faithfully,</w:t>
      </w:r>
    </w:p>
    <w:sectPr w:rsidR="00F1475F" w:rsidRPr="00F1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34369"/>
    <w:multiLevelType w:val="multilevel"/>
    <w:tmpl w:val="9130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14FC2"/>
    <w:multiLevelType w:val="multilevel"/>
    <w:tmpl w:val="0A38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34FD7"/>
    <w:multiLevelType w:val="multilevel"/>
    <w:tmpl w:val="4FB2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256519">
    <w:abstractNumId w:val="0"/>
  </w:num>
  <w:num w:numId="2" w16cid:durableId="873232390">
    <w:abstractNumId w:val="2"/>
  </w:num>
  <w:num w:numId="3" w16cid:durableId="10269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5F"/>
    <w:rsid w:val="00023DA8"/>
    <w:rsid w:val="000D79B3"/>
    <w:rsid w:val="001E6F53"/>
    <w:rsid w:val="0022165B"/>
    <w:rsid w:val="00254687"/>
    <w:rsid w:val="002725EA"/>
    <w:rsid w:val="002F022D"/>
    <w:rsid w:val="00371799"/>
    <w:rsid w:val="003D69DD"/>
    <w:rsid w:val="004538E0"/>
    <w:rsid w:val="004D1821"/>
    <w:rsid w:val="00527EE9"/>
    <w:rsid w:val="0058554F"/>
    <w:rsid w:val="005E3955"/>
    <w:rsid w:val="006801A9"/>
    <w:rsid w:val="007B0DF7"/>
    <w:rsid w:val="008218D2"/>
    <w:rsid w:val="00850CAE"/>
    <w:rsid w:val="00884F6D"/>
    <w:rsid w:val="0095750C"/>
    <w:rsid w:val="009C5C40"/>
    <w:rsid w:val="00A51C30"/>
    <w:rsid w:val="00A554F3"/>
    <w:rsid w:val="00DE0AFA"/>
    <w:rsid w:val="00E51FF4"/>
    <w:rsid w:val="00EB2D8C"/>
    <w:rsid w:val="00F1260C"/>
    <w:rsid w:val="00F131EE"/>
    <w:rsid w:val="00F1475F"/>
    <w:rsid w:val="00F64AB6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E892"/>
  <w15:chartTrackingRefBased/>
  <w15:docId w15:val="{9968C4FC-D1CB-4224-86EC-CBC9F892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7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7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75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75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75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75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75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75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75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4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75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75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1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75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14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75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14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 Sibanda</dc:creator>
  <cp:keywords/>
  <dc:description/>
  <cp:lastModifiedBy>Sabelo Sibanda</cp:lastModifiedBy>
  <cp:revision>3</cp:revision>
  <dcterms:created xsi:type="dcterms:W3CDTF">2025-08-15T22:32:00Z</dcterms:created>
  <dcterms:modified xsi:type="dcterms:W3CDTF">2025-08-16T06:44:00Z</dcterms:modified>
</cp:coreProperties>
</file>